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0D6E35" w14:textId="77777777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D563A1">
        <w:rPr>
          <w:rFonts w:ascii="Corbel" w:hAnsi="Corbel"/>
          <w:bCs/>
          <w:i/>
          <w:highlight w:val="yellow"/>
        </w:rPr>
        <w:t xml:space="preserve">Załącznik nr </w:t>
      </w:r>
      <w:r w:rsidR="006F31E2" w:rsidRPr="00D563A1">
        <w:rPr>
          <w:rFonts w:ascii="Corbel" w:hAnsi="Corbel"/>
          <w:bCs/>
          <w:i/>
          <w:highlight w:val="yellow"/>
        </w:rPr>
        <w:t>1.5</w:t>
      </w:r>
      <w:r w:rsidR="00D8678B" w:rsidRPr="00D563A1">
        <w:rPr>
          <w:rFonts w:ascii="Corbel" w:hAnsi="Corbel"/>
          <w:bCs/>
          <w:i/>
          <w:highlight w:val="yellow"/>
        </w:rPr>
        <w:t xml:space="preserve"> do Zarządzenia</w:t>
      </w:r>
      <w:r w:rsidR="002A22BF" w:rsidRPr="00D563A1">
        <w:rPr>
          <w:rFonts w:ascii="Corbel" w:hAnsi="Corbel"/>
          <w:bCs/>
          <w:i/>
          <w:highlight w:val="yellow"/>
        </w:rPr>
        <w:t xml:space="preserve"> Rektora UR </w:t>
      </w:r>
      <w:r w:rsidR="00CD6897" w:rsidRPr="00D563A1">
        <w:rPr>
          <w:rFonts w:ascii="Corbel" w:hAnsi="Corbel"/>
          <w:bCs/>
          <w:i/>
          <w:highlight w:val="yellow"/>
        </w:rPr>
        <w:t xml:space="preserve"> nr </w:t>
      </w:r>
      <w:r w:rsidR="00F61A26" w:rsidRPr="00D563A1">
        <w:rPr>
          <w:rFonts w:ascii="Corbel" w:hAnsi="Corbel"/>
          <w:bCs/>
          <w:i/>
          <w:highlight w:val="yellow"/>
        </w:rPr>
        <w:t>7/2023</w:t>
      </w:r>
    </w:p>
    <w:p w14:paraId="7349C97B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70C378E7" w14:textId="7B75713D"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097D51">
        <w:rPr>
          <w:rFonts w:ascii="Corbel" w:hAnsi="Corbel"/>
          <w:b/>
          <w:smallCaps/>
          <w:sz w:val="24"/>
          <w:szCs w:val="24"/>
        </w:rPr>
        <w:t xml:space="preserve"> 2024 - 2027</w:t>
      </w:r>
    </w:p>
    <w:p w14:paraId="160234A0" w14:textId="77777777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6DA99798" w14:textId="58C8AA63"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 </w:t>
      </w:r>
      <w:r w:rsidR="00097D51">
        <w:rPr>
          <w:rFonts w:ascii="Corbel" w:hAnsi="Corbel"/>
          <w:sz w:val="20"/>
          <w:szCs w:val="20"/>
        </w:rPr>
        <w:t>2026/2027</w:t>
      </w:r>
      <w:bookmarkStart w:id="0" w:name="_GoBack"/>
      <w:bookmarkEnd w:id="0"/>
    </w:p>
    <w:p w14:paraId="1E298846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A5DA831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217E617F" w14:textId="77777777" w:rsidTr="00B819C8">
        <w:tc>
          <w:tcPr>
            <w:tcW w:w="2694" w:type="dxa"/>
            <w:vAlign w:val="center"/>
          </w:tcPr>
          <w:p w14:paraId="360A339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06944BA" w14:textId="3376AD38" w:rsidR="0085747A" w:rsidRPr="00B169DF" w:rsidRDefault="004573A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Prawo autorskie i prasowe</w:t>
            </w:r>
          </w:p>
        </w:tc>
      </w:tr>
      <w:tr w:rsidR="0085747A" w:rsidRPr="00B169DF" w14:paraId="50449669" w14:textId="77777777" w:rsidTr="00B819C8">
        <w:tc>
          <w:tcPr>
            <w:tcW w:w="2694" w:type="dxa"/>
            <w:vAlign w:val="center"/>
          </w:tcPr>
          <w:p w14:paraId="086F1B6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97A34B4" w14:textId="77777777"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14:paraId="3BBAAF04" w14:textId="77777777" w:rsidTr="00B819C8">
        <w:tc>
          <w:tcPr>
            <w:tcW w:w="2694" w:type="dxa"/>
            <w:vAlign w:val="center"/>
          </w:tcPr>
          <w:p w14:paraId="724B1CBF" w14:textId="77777777"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69ACD16" w14:textId="6D1369F7" w:rsidR="0085747A" w:rsidRPr="00B169DF" w:rsidRDefault="004573A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Humanistycznych</w:t>
            </w:r>
          </w:p>
        </w:tc>
      </w:tr>
      <w:tr w:rsidR="0085747A" w:rsidRPr="00B169DF" w14:paraId="7ADB698E" w14:textId="77777777" w:rsidTr="00B819C8">
        <w:tc>
          <w:tcPr>
            <w:tcW w:w="2694" w:type="dxa"/>
            <w:vAlign w:val="center"/>
          </w:tcPr>
          <w:p w14:paraId="03D9071F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7F2DB7F" w14:textId="5296E638" w:rsidR="0085747A" w:rsidRPr="00B169DF" w:rsidRDefault="004573A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B169DF" w14:paraId="3C479C48" w14:textId="77777777" w:rsidTr="00B819C8">
        <w:tc>
          <w:tcPr>
            <w:tcW w:w="2694" w:type="dxa"/>
            <w:vAlign w:val="center"/>
          </w:tcPr>
          <w:p w14:paraId="4E6D654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5D3E010" w14:textId="44367914" w:rsidR="0085747A" w:rsidRPr="00B169DF" w:rsidRDefault="004573A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Filozofia</w:t>
            </w:r>
          </w:p>
        </w:tc>
      </w:tr>
      <w:tr w:rsidR="0085747A" w:rsidRPr="00B169DF" w14:paraId="4E88B8BD" w14:textId="77777777" w:rsidTr="00B819C8">
        <w:tc>
          <w:tcPr>
            <w:tcW w:w="2694" w:type="dxa"/>
            <w:vAlign w:val="center"/>
          </w:tcPr>
          <w:p w14:paraId="22434129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92794EB" w14:textId="051D067B" w:rsidR="0085747A" w:rsidRPr="00B169DF" w:rsidRDefault="004573A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st</w:t>
            </w:r>
          </w:p>
        </w:tc>
      </w:tr>
      <w:tr w:rsidR="0085747A" w:rsidRPr="00B169DF" w14:paraId="23A688AE" w14:textId="77777777" w:rsidTr="00B819C8">
        <w:tc>
          <w:tcPr>
            <w:tcW w:w="2694" w:type="dxa"/>
            <w:vAlign w:val="center"/>
          </w:tcPr>
          <w:p w14:paraId="6E23FB6E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571A3D1" w14:textId="652E68BB" w:rsidR="0085747A" w:rsidRPr="00B169DF" w:rsidRDefault="004573A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B169DF" w14:paraId="103F39EC" w14:textId="77777777" w:rsidTr="00B819C8">
        <w:tc>
          <w:tcPr>
            <w:tcW w:w="2694" w:type="dxa"/>
            <w:vAlign w:val="center"/>
          </w:tcPr>
          <w:p w14:paraId="46D64983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5CEF950" w14:textId="6F6CA985" w:rsidR="0085747A" w:rsidRPr="00B169DF" w:rsidRDefault="004573A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B169DF" w14:paraId="668FFE72" w14:textId="77777777" w:rsidTr="00B819C8">
        <w:tc>
          <w:tcPr>
            <w:tcW w:w="2694" w:type="dxa"/>
            <w:vAlign w:val="center"/>
          </w:tcPr>
          <w:p w14:paraId="649DCDA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4E66A7D" w14:textId="00473BBC" w:rsidR="0085747A" w:rsidRPr="00B169DF" w:rsidRDefault="004573A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III rok, V sem</w:t>
            </w:r>
          </w:p>
        </w:tc>
      </w:tr>
      <w:tr w:rsidR="0085747A" w:rsidRPr="00B169DF" w14:paraId="4F3BFCBC" w14:textId="77777777" w:rsidTr="00B819C8">
        <w:tc>
          <w:tcPr>
            <w:tcW w:w="2694" w:type="dxa"/>
            <w:vAlign w:val="center"/>
          </w:tcPr>
          <w:p w14:paraId="3D214EB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1D62451" w14:textId="402BDCFE" w:rsidR="0085747A" w:rsidRPr="00B169DF" w:rsidRDefault="004573A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ogólny</w:t>
            </w:r>
          </w:p>
        </w:tc>
      </w:tr>
      <w:tr w:rsidR="00923D7D" w:rsidRPr="00B169DF" w14:paraId="3334DA5F" w14:textId="77777777" w:rsidTr="00B819C8">
        <w:tc>
          <w:tcPr>
            <w:tcW w:w="2694" w:type="dxa"/>
            <w:vAlign w:val="center"/>
          </w:tcPr>
          <w:p w14:paraId="4B5B92CF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31BF93A" w14:textId="32298622" w:rsidR="00923D7D" w:rsidRPr="00B169DF" w:rsidRDefault="004573A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j. polski</w:t>
            </w:r>
          </w:p>
        </w:tc>
      </w:tr>
      <w:tr w:rsidR="0085747A" w:rsidRPr="00B169DF" w14:paraId="22D64D91" w14:textId="77777777" w:rsidTr="00B819C8">
        <w:tc>
          <w:tcPr>
            <w:tcW w:w="2694" w:type="dxa"/>
            <w:vAlign w:val="center"/>
          </w:tcPr>
          <w:p w14:paraId="0DAA401D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76A4498" w14:textId="7964FC5E" w:rsidR="0085747A" w:rsidRPr="00B169DF" w:rsidRDefault="004573A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Izabela Pasternak</w:t>
            </w:r>
          </w:p>
        </w:tc>
      </w:tr>
      <w:tr w:rsidR="0085747A" w:rsidRPr="00B169DF" w14:paraId="7C5E489D" w14:textId="77777777" w:rsidTr="00B819C8">
        <w:tc>
          <w:tcPr>
            <w:tcW w:w="2694" w:type="dxa"/>
            <w:vAlign w:val="center"/>
          </w:tcPr>
          <w:p w14:paraId="126A7F0F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A990B96" w14:textId="556FBCEC" w:rsidR="0085747A" w:rsidRPr="00B169DF" w:rsidRDefault="004573A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Izabela Pasternak</w:t>
            </w:r>
          </w:p>
        </w:tc>
      </w:tr>
    </w:tbl>
    <w:p w14:paraId="4814A80B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5B7F9552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8905723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46BA637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690C43A0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77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41F0BCD4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8E9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A47F2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6F21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3559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87DB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CB8B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7246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BD6FD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36667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5689D69C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3289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E6A56" w14:textId="7D095108" w:rsidR="00015B8F" w:rsidRPr="00B169DF" w:rsidRDefault="004573A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26AC4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6AF0E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67B5D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75901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E5A60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DD4A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36129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3239A" w14:textId="6976A80C" w:rsidR="00015B8F" w:rsidRPr="00B169DF" w:rsidRDefault="004573A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30395F" w:rsidRPr="00B169DF" w14:paraId="4E433E83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B0EB2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F64FB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1D25D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035A5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6B816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0DFDC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8D9C7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7A5D8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247BC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698DD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04C20016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189ECF6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3547036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19618F1A" w14:textId="77777777" w:rsidR="0085747A" w:rsidRPr="00DE4046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DE4046">
        <w:rPr>
          <w:rFonts w:ascii="Segoe UI Symbol" w:eastAsia="MS Gothic" w:hAnsi="Segoe UI Symbol" w:cs="Segoe UI Symbol"/>
          <w:b w:val="0"/>
          <w:szCs w:val="24"/>
          <w:u w:val="single"/>
        </w:rPr>
        <w:t>☐</w:t>
      </w:r>
      <w:r w:rsidRPr="00DE4046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w14:paraId="4EBB96DC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D975B8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29F0936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 xml:space="preserve">(egzamin, </w:t>
      </w:r>
      <w:r w:rsidRPr="002F2B83">
        <w:rPr>
          <w:rFonts w:ascii="Corbel" w:hAnsi="Corbel"/>
          <w:b w:val="0"/>
          <w:smallCaps w:val="0"/>
          <w:szCs w:val="24"/>
          <w:u w:val="single"/>
        </w:rPr>
        <w:t>zaliczenie z oceną</w:t>
      </w:r>
      <w:r w:rsidRPr="00B169DF">
        <w:rPr>
          <w:rFonts w:ascii="Corbel" w:hAnsi="Corbel"/>
          <w:b w:val="0"/>
          <w:smallCaps w:val="0"/>
          <w:szCs w:val="24"/>
        </w:rPr>
        <w:t>, zaliczenie bez oceny)</w:t>
      </w:r>
    </w:p>
    <w:p w14:paraId="2A3114D1" w14:textId="77777777"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7F8523F" w14:textId="77777777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C780DD5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42982094" w14:textId="77777777" w:rsidTr="00745302">
        <w:tc>
          <w:tcPr>
            <w:tcW w:w="9670" w:type="dxa"/>
          </w:tcPr>
          <w:p w14:paraId="34B78124" w14:textId="77777777" w:rsidR="0085747A" w:rsidRPr="00B169DF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14:paraId="6805057B" w14:textId="77777777" w:rsidR="0085747A" w:rsidRDefault="00DE4046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Student powinien dysponować podstawową wiedzą w zakresie funkcjonowania przepisów prawa.</w:t>
            </w:r>
          </w:p>
          <w:p w14:paraId="7EE216F8" w14:textId="004ACC3D" w:rsidR="00DE4046" w:rsidRPr="00B169DF" w:rsidRDefault="00DE4046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Powinien także posiadać umiejętność pracy z tekstem.</w:t>
            </w:r>
          </w:p>
        </w:tc>
      </w:tr>
    </w:tbl>
    <w:p w14:paraId="6126AA9A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36BB1CF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7591203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B8D21BD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50542800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391980" w:rsidRPr="00B169DF" w14:paraId="1AC7C70C" w14:textId="77777777" w:rsidTr="00391980">
        <w:tc>
          <w:tcPr>
            <w:tcW w:w="845" w:type="dxa"/>
            <w:vAlign w:val="center"/>
          </w:tcPr>
          <w:p w14:paraId="478F67C2" w14:textId="6294F79E" w:rsidR="00391980" w:rsidRPr="00391980" w:rsidRDefault="00391980" w:rsidP="0039198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91980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14:paraId="638C5C8F" w14:textId="07EC59C5" w:rsidR="00391980" w:rsidRPr="00391980" w:rsidRDefault="00391980" w:rsidP="0039198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91980">
              <w:rPr>
                <w:rFonts w:eastAsia="Cambria"/>
                <w:b w:val="0"/>
                <w:sz w:val="24"/>
              </w:rPr>
              <w:t xml:space="preserve">Zapoznanie studentów z problematyką ochrony własności intelektualnej ze szczególnym </w:t>
            </w:r>
            <w:r w:rsidRPr="00391980">
              <w:rPr>
                <w:rFonts w:eastAsia="Cambria"/>
                <w:b w:val="0"/>
                <w:sz w:val="24"/>
                <w:szCs w:val="24"/>
              </w:rPr>
              <w:t>uwzględnieniem prawa autorskiego oraz z prawem prasowym</w:t>
            </w:r>
          </w:p>
        </w:tc>
      </w:tr>
      <w:tr w:rsidR="00391980" w:rsidRPr="00B169DF" w14:paraId="57A412CE" w14:textId="77777777" w:rsidTr="00391980">
        <w:tc>
          <w:tcPr>
            <w:tcW w:w="845" w:type="dxa"/>
            <w:vAlign w:val="center"/>
          </w:tcPr>
          <w:p w14:paraId="7D2BDCD1" w14:textId="5A1C796F" w:rsidR="00391980" w:rsidRPr="00391980" w:rsidRDefault="00391980" w:rsidP="00391980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391980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14:paraId="16C32661" w14:textId="116B8E77" w:rsidR="00391980" w:rsidRPr="00391980" w:rsidRDefault="00391980" w:rsidP="0039198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91980">
              <w:rPr>
                <w:rFonts w:eastAsia="Cambria"/>
                <w:b w:val="0"/>
                <w:sz w:val="24"/>
                <w:szCs w:val="24"/>
              </w:rPr>
              <w:t>Zaznajomienie z podstawowymi aktami prawnymi w zakresie prawa autorskiego a także nabycie przez studentów umiejętności korzystania z nich</w:t>
            </w:r>
          </w:p>
        </w:tc>
      </w:tr>
      <w:tr w:rsidR="00391980" w:rsidRPr="00B169DF" w14:paraId="01C73F14" w14:textId="77777777" w:rsidTr="00391980">
        <w:tc>
          <w:tcPr>
            <w:tcW w:w="845" w:type="dxa"/>
            <w:vAlign w:val="center"/>
          </w:tcPr>
          <w:p w14:paraId="4C72522F" w14:textId="039E241B" w:rsidR="00391980" w:rsidRPr="00391980" w:rsidRDefault="00391980" w:rsidP="0039198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91980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  <w:vAlign w:val="center"/>
          </w:tcPr>
          <w:p w14:paraId="64DBC0B3" w14:textId="77777777" w:rsidR="00391980" w:rsidRPr="00391980" w:rsidRDefault="00391980" w:rsidP="0039198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mbria"/>
                <w:sz w:val="24"/>
                <w:szCs w:val="24"/>
              </w:rPr>
            </w:pPr>
            <w:r w:rsidRPr="00391980">
              <w:rPr>
                <w:rFonts w:eastAsia="Cambria" w:cs="Times-Roman"/>
                <w:sz w:val="24"/>
                <w:szCs w:val="24"/>
                <w:lang w:eastAsia="pl-PL"/>
              </w:rPr>
              <w:t>Przyswojenie wiedzy dotyczącej prawnych granic swobody wypowiedzi</w:t>
            </w:r>
          </w:p>
          <w:p w14:paraId="58C7BDBF" w14:textId="5D7C8943" w:rsidR="00391980" w:rsidRPr="00391980" w:rsidRDefault="00391980" w:rsidP="0039198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91980">
              <w:rPr>
                <w:rFonts w:ascii="Calibri" w:eastAsia="Cambria" w:hAnsi="Calibri"/>
                <w:b w:val="0"/>
                <w:sz w:val="24"/>
                <w:szCs w:val="24"/>
                <w:lang w:eastAsia="en-US"/>
              </w:rPr>
              <w:t>Wyrobienie umiejętności praktycznego korzystania z nabytej wiedzy w zakresie prawa autorskiego i prasowego</w:t>
            </w:r>
          </w:p>
        </w:tc>
      </w:tr>
    </w:tbl>
    <w:p w14:paraId="53CB8AF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29E7E52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5560EBCD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B169DF" w14:paraId="2F4B4ED8" w14:textId="77777777" w:rsidTr="00A0436B">
        <w:tc>
          <w:tcPr>
            <w:tcW w:w="1681" w:type="dxa"/>
            <w:vAlign w:val="center"/>
          </w:tcPr>
          <w:p w14:paraId="0242F36A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5D80D81D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32EFA9A1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A0436B" w:rsidRPr="00B169DF" w14:paraId="5281B8F7" w14:textId="77777777" w:rsidTr="00A0436B">
        <w:tc>
          <w:tcPr>
            <w:tcW w:w="1681" w:type="dxa"/>
          </w:tcPr>
          <w:p w14:paraId="771C87A3" w14:textId="77777777" w:rsidR="00A0436B" w:rsidRPr="00B169DF" w:rsidRDefault="00A0436B" w:rsidP="00A043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1C8C69E2" w14:textId="7659145F" w:rsidR="00A0436B" w:rsidRPr="00A0436B" w:rsidRDefault="00A0436B" w:rsidP="00A0436B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A0436B">
              <w:rPr>
                <w:b w:val="0"/>
                <w:bCs/>
                <w:smallCaps w:val="0"/>
              </w:rPr>
              <w:t>Zna i rozumie podstawowe ekonomiczne, prawne, etyczne uwarunkowania działalności naukowej oraz zasady publikacji tekstu naukowego i  podstawowe pojęcia i zasady z zakresu ochrony  prawa autorskiego; podstawowe zasady tworzenia i rozwoju różnych form przedsiębiorczości</w:t>
            </w:r>
          </w:p>
        </w:tc>
        <w:tc>
          <w:tcPr>
            <w:tcW w:w="1865" w:type="dxa"/>
          </w:tcPr>
          <w:p w14:paraId="51C6CBB5" w14:textId="263440A0" w:rsidR="00A0436B" w:rsidRPr="00B169DF" w:rsidRDefault="00A0436B" w:rsidP="00A043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</w:tc>
      </w:tr>
      <w:tr w:rsidR="00A0436B" w:rsidRPr="00B169DF" w14:paraId="6DA55FA2" w14:textId="77777777" w:rsidTr="00A0436B">
        <w:tc>
          <w:tcPr>
            <w:tcW w:w="1681" w:type="dxa"/>
          </w:tcPr>
          <w:p w14:paraId="55A1D03E" w14:textId="77777777" w:rsidR="00A0436B" w:rsidRPr="00B169DF" w:rsidRDefault="00A0436B" w:rsidP="00A043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3BBEC5AC" w14:textId="526F73C0" w:rsidR="00A0436B" w:rsidRPr="00A0436B" w:rsidRDefault="00A0436B" w:rsidP="00A0436B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A0436B">
              <w:rPr>
                <w:b w:val="0"/>
                <w:bCs/>
                <w:smallCaps w:val="0"/>
              </w:rPr>
              <w:t>Jest gotów do działań na rzecz zachowania dziedzictwa filozoficznego i brania odpowiedzialności za trafność przekazywanej wiedzy;  ciągłego dokształcania i rozwoju zawodowego</w:t>
            </w:r>
          </w:p>
        </w:tc>
        <w:tc>
          <w:tcPr>
            <w:tcW w:w="1865" w:type="dxa"/>
          </w:tcPr>
          <w:p w14:paraId="20B22796" w14:textId="77576C89" w:rsidR="00A0436B" w:rsidRPr="00B169DF" w:rsidRDefault="00A0436B" w:rsidP="00A043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</w:tc>
      </w:tr>
      <w:tr w:rsidR="0085747A" w:rsidRPr="00B169DF" w14:paraId="4251E2C5" w14:textId="77777777" w:rsidTr="00A0436B">
        <w:tc>
          <w:tcPr>
            <w:tcW w:w="1681" w:type="dxa"/>
          </w:tcPr>
          <w:p w14:paraId="7C52C841" w14:textId="23C1D0EA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974" w:type="dxa"/>
          </w:tcPr>
          <w:p w14:paraId="0ED94FF1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65" w:type="dxa"/>
          </w:tcPr>
          <w:p w14:paraId="41DC7A70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5A756F5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63E2DC8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7A6F3A2E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1817DF77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68747490" w14:textId="77777777" w:rsidTr="00A0436B">
        <w:tc>
          <w:tcPr>
            <w:tcW w:w="9520" w:type="dxa"/>
          </w:tcPr>
          <w:p w14:paraId="66E4894E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A0436B" w:rsidRPr="00B169DF" w14:paraId="1E6E57A6" w14:textId="77777777" w:rsidTr="00A0436B">
        <w:tc>
          <w:tcPr>
            <w:tcW w:w="9520" w:type="dxa"/>
          </w:tcPr>
          <w:p w14:paraId="04A86B78" w14:textId="77777777" w:rsidR="00A0436B" w:rsidRPr="005B6A19" w:rsidRDefault="00A0436B" w:rsidP="00A0436B">
            <w:pPr>
              <w:pStyle w:val="Akapitzlist"/>
              <w:numPr>
                <w:ilvl w:val="0"/>
                <w:numId w:val="2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B6A19">
              <w:rPr>
                <w:rFonts w:ascii="Times New Roman" w:hAnsi="Times New Roman"/>
                <w:sz w:val="24"/>
                <w:szCs w:val="24"/>
              </w:rPr>
              <w:t>Źródła prawa autorskiego</w:t>
            </w:r>
          </w:p>
          <w:p w14:paraId="56A8A27C" w14:textId="4C2F877A" w:rsidR="00A0436B" w:rsidRPr="00B169DF" w:rsidRDefault="00A0436B" w:rsidP="00A0436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771EC3">
              <w:rPr>
                <w:rFonts w:ascii="Times New Roman" w:hAnsi="Times New Roman"/>
                <w:sz w:val="24"/>
                <w:szCs w:val="24"/>
              </w:rPr>
              <w:t>Pojęcie własności intelektualnej; umiejscowienie prawa autorskiego w dziedzinie własności intelektualnej; rys historyczny; specyfika dóbr niematerialnych</w:t>
            </w:r>
          </w:p>
        </w:tc>
      </w:tr>
      <w:tr w:rsidR="00A0436B" w:rsidRPr="00B169DF" w14:paraId="52C7DA90" w14:textId="77777777" w:rsidTr="00A0436B">
        <w:tc>
          <w:tcPr>
            <w:tcW w:w="9520" w:type="dxa"/>
          </w:tcPr>
          <w:p w14:paraId="566D2597" w14:textId="77777777" w:rsidR="00A0436B" w:rsidRPr="00771EC3" w:rsidRDefault="00A0436B" w:rsidP="00A0436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71EC3">
              <w:rPr>
                <w:rFonts w:ascii="Times New Roman" w:hAnsi="Times New Roman"/>
                <w:sz w:val="24"/>
                <w:szCs w:val="24"/>
              </w:rPr>
              <w:t>2. Przedmiot prawa autorskiego: utwór:</w:t>
            </w:r>
          </w:p>
          <w:p w14:paraId="3447FCA1" w14:textId="77777777" w:rsidR="00A0436B" w:rsidRPr="00771EC3" w:rsidRDefault="00A0436B" w:rsidP="00A0436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71EC3">
              <w:rPr>
                <w:rFonts w:ascii="Times New Roman" w:hAnsi="Times New Roman"/>
                <w:sz w:val="24"/>
                <w:szCs w:val="24"/>
              </w:rPr>
              <w:t>Pojęcie utworu; pojęcie praw pokrewnych; odróżnienie utworu i nośnika utworu</w:t>
            </w:r>
          </w:p>
          <w:p w14:paraId="0A2544AA" w14:textId="48B3801C" w:rsidR="00A0436B" w:rsidRPr="00B169DF" w:rsidRDefault="00A0436B" w:rsidP="00A0436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771EC3">
              <w:rPr>
                <w:rFonts w:ascii="Times New Roman" w:hAnsi="Times New Roman"/>
                <w:sz w:val="24"/>
                <w:szCs w:val="24"/>
              </w:rPr>
              <w:t>kategorie utworów: literackie, naukowe, plastyczne, fotograficzne, itd.; co nie jest utworem; utwory zależne; powstanie i obowiązywanie ochrony autorskoprawnej</w:t>
            </w:r>
          </w:p>
        </w:tc>
      </w:tr>
      <w:tr w:rsidR="00A0436B" w:rsidRPr="00B169DF" w14:paraId="7B7ED803" w14:textId="77777777" w:rsidTr="00A0436B">
        <w:tc>
          <w:tcPr>
            <w:tcW w:w="9520" w:type="dxa"/>
          </w:tcPr>
          <w:p w14:paraId="294680EC" w14:textId="77777777" w:rsidR="00A0436B" w:rsidRPr="00771EC3" w:rsidRDefault="00A0436B" w:rsidP="00A0436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71EC3">
              <w:rPr>
                <w:rFonts w:ascii="Times New Roman" w:hAnsi="Times New Roman"/>
                <w:sz w:val="24"/>
                <w:szCs w:val="24"/>
              </w:rPr>
              <w:t>3. Podmiot prawa autorskiego:</w:t>
            </w:r>
          </w:p>
          <w:p w14:paraId="714191AF" w14:textId="10CCB3E8" w:rsidR="00A0436B" w:rsidRPr="00B169DF" w:rsidRDefault="00A0436B" w:rsidP="00A0436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771EC3">
              <w:rPr>
                <w:rFonts w:ascii="Times New Roman" w:hAnsi="Times New Roman"/>
                <w:sz w:val="24"/>
                <w:szCs w:val="24"/>
              </w:rPr>
              <w:lastRenderedPageBreak/>
              <w:t>pojęcie twórcy; inny niż twórca podmiot praw; zależność pomiędzy twórcą a podmiotem praw; domniemanie autorstwa; przesłanki dzieła współautorskiego; utwory zbiorowe i programy komputerowe; jakie prawa ma pracodawca w stosunku do pracownika, jakie prawa na instytucja naukowa w stosunku do twórczości naukowej, jakie prawa ma uczelnia w stosunku do prac dyplomowych studentów</w:t>
            </w:r>
          </w:p>
        </w:tc>
      </w:tr>
      <w:tr w:rsidR="00A0436B" w:rsidRPr="00B169DF" w14:paraId="068D4AB6" w14:textId="77777777" w:rsidTr="00A0436B">
        <w:tc>
          <w:tcPr>
            <w:tcW w:w="9520" w:type="dxa"/>
          </w:tcPr>
          <w:p w14:paraId="181E7A6A" w14:textId="77777777" w:rsidR="00A0436B" w:rsidRPr="00771EC3" w:rsidRDefault="00A0436B" w:rsidP="00A0436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71EC3">
              <w:rPr>
                <w:rFonts w:ascii="Times New Roman" w:hAnsi="Times New Roman"/>
                <w:sz w:val="24"/>
                <w:szCs w:val="24"/>
              </w:rPr>
              <w:lastRenderedPageBreak/>
              <w:t>4. Autorskie prawa osobiste: prawo do autorstwa, do oznaczania swoim nazwiskiem, prawo do integralności utworu, prawo do rzetelnego wykorzystania, prawo decydowania o pierwszym udostępnieniu, prawo nadzoru nad sposobem korzystania z utworu; czas trwania autorskich praw osobistych</w:t>
            </w:r>
          </w:p>
          <w:p w14:paraId="51781368" w14:textId="644AF1A6" w:rsidR="00A0436B" w:rsidRPr="00B169DF" w:rsidRDefault="00A0436B" w:rsidP="00A0436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771EC3">
              <w:rPr>
                <w:rFonts w:ascii="Times New Roman" w:hAnsi="Times New Roman"/>
                <w:sz w:val="24"/>
                <w:szCs w:val="24"/>
              </w:rPr>
              <w:t xml:space="preserve">Autorskie prawa majątkowe: prawo do korzystania, rozporządzania i wynagrodzenia; pojęcie pola eksploatacji utworu, egzemplarza; reprodukcja trwała a reprodukcja jednorazowa; zezwalanie na wykonanie utworu zależnego; czas trwania autorskich praw majątkowych; pojęcie wyczerpania prawa; </w:t>
            </w:r>
            <w:r w:rsidRPr="00771EC3">
              <w:rPr>
                <w:rFonts w:ascii="Times New Roman" w:hAnsi="Times New Roman"/>
                <w:i/>
                <w:sz w:val="24"/>
                <w:szCs w:val="24"/>
              </w:rPr>
              <w:t>droit de suite</w:t>
            </w:r>
          </w:p>
        </w:tc>
      </w:tr>
      <w:tr w:rsidR="00A0436B" w:rsidRPr="00B169DF" w14:paraId="3091C06F" w14:textId="77777777" w:rsidTr="00A0436B">
        <w:tc>
          <w:tcPr>
            <w:tcW w:w="9520" w:type="dxa"/>
          </w:tcPr>
          <w:p w14:paraId="2A254F8A" w14:textId="77777777" w:rsidR="00A0436B" w:rsidRPr="00771EC3" w:rsidRDefault="00A0436B" w:rsidP="00A043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1EC3">
              <w:rPr>
                <w:rFonts w:ascii="Times New Roman" w:hAnsi="Times New Roman"/>
                <w:sz w:val="24"/>
                <w:szCs w:val="24"/>
              </w:rPr>
              <w:t>5. Dozwolony użytek cudzych utworów;</w:t>
            </w:r>
          </w:p>
          <w:p w14:paraId="1F70419C" w14:textId="746919A0" w:rsidR="00A0436B" w:rsidRPr="00B169DF" w:rsidRDefault="00A0436B" w:rsidP="00A0436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771EC3">
              <w:rPr>
                <w:rFonts w:ascii="Times New Roman" w:hAnsi="Times New Roman"/>
                <w:sz w:val="24"/>
                <w:szCs w:val="24"/>
              </w:rPr>
              <w:t>Użytek osobisty, zasady korzystania z cudzego utworu; zasady cytowania; użytek publiczny: licencja dla bibliotek, szkół; licencja na korzystanie z utworów przez osoby niepełnosprawne; umowy w ramach prawa autorskiego: umowa przenosząca prawa majątkowe, umowa licencyjna; odpowiedzialność cywilna i karna za naruszenie praw autorskich</w:t>
            </w:r>
          </w:p>
        </w:tc>
      </w:tr>
      <w:tr w:rsidR="00A0436B" w:rsidRPr="00B169DF" w14:paraId="40CE3132" w14:textId="77777777" w:rsidTr="00A0436B">
        <w:tc>
          <w:tcPr>
            <w:tcW w:w="9520" w:type="dxa"/>
          </w:tcPr>
          <w:p w14:paraId="3227ED7A" w14:textId="7F090DAD" w:rsidR="00A0436B" w:rsidRPr="00B169DF" w:rsidRDefault="00A0436B" w:rsidP="00A0436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771EC3">
              <w:rPr>
                <w:rFonts w:ascii="Times New Roman" w:hAnsi="Times New Roman"/>
                <w:sz w:val="24"/>
                <w:szCs w:val="24"/>
              </w:rPr>
              <w:t>6. Wolność słowa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i jej granice</w:t>
            </w:r>
          </w:p>
        </w:tc>
      </w:tr>
      <w:tr w:rsidR="00A0436B" w:rsidRPr="00B169DF" w14:paraId="4756E0B7" w14:textId="77777777" w:rsidTr="00A0436B">
        <w:tc>
          <w:tcPr>
            <w:tcW w:w="9520" w:type="dxa"/>
          </w:tcPr>
          <w:p w14:paraId="195E9E1C" w14:textId="77777777" w:rsidR="00A0436B" w:rsidRPr="00771EC3" w:rsidRDefault="00FC3275" w:rsidP="00A0436B">
            <w:pPr>
              <w:pStyle w:val="Akapitzlist"/>
              <w:numPr>
                <w:ilvl w:val="0"/>
                <w:numId w:val="3"/>
              </w:numPr>
              <w:tabs>
                <w:tab w:val="num" w:pos="8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w:anchor="_Toc264387820" w:history="1">
              <w:r w:rsidR="00A0436B" w:rsidRPr="00771EC3">
                <w:rPr>
                  <w:rFonts w:ascii="Times New Roman" w:hAnsi="Times New Roman"/>
                  <w:sz w:val="24"/>
                  <w:szCs w:val="24"/>
                </w:rPr>
                <w:t>Prawo do wizerunku. Prawa pokrewne.</w:t>
              </w:r>
              <w:r w:rsidR="00A0436B" w:rsidRPr="00771EC3">
                <w:rPr>
                  <w:rFonts w:ascii="Times New Roman" w:hAnsi="Times New Roman"/>
                  <w:webHidden/>
                  <w:sz w:val="24"/>
                  <w:szCs w:val="24"/>
                </w:rPr>
                <w:tab/>
              </w:r>
            </w:hyperlink>
          </w:p>
          <w:p w14:paraId="5DE4602D" w14:textId="77777777" w:rsidR="00A0436B" w:rsidRPr="00771EC3" w:rsidRDefault="00A0436B" w:rsidP="00A043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771EC3">
              <w:rPr>
                <w:rFonts w:ascii="Times New Roman" w:hAnsi="Times New Roman"/>
                <w:sz w:val="24"/>
                <w:szCs w:val="24"/>
                <w:lang w:eastAsia="pl-PL"/>
              </w:rPr>
              <w:t>– funkcje prasy</w:t>
            </w:r>
          </w:p>
          <w:p w14:paraId="1D4A8D8B" w14:textId="77777777" w:rsidR="00A0436B" w:rsidRPr="00771EC3" w:rsidRDefault="00A0436B" w:rsidP="00A043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771EC3">
              <w:rPr>
                <w:rFonts w:ascii="Times New Roman" w:hAnsi="Times New Roman"/>
                <w:sz w:val="24"/>
                <w:szCs w:val="24"/>
                <w:lang w:eastAsia="pl-PL"/>
              </w:rPr>
              <w:t>– definicje prawa prasowego; uj</w:t>
            </w:r>
            <w:r>
              <w:rPr>
                <w:rFonts w:ascii="Times New Roman" w:hAnsi="Times New Roman"/>
                <w:sz w:val="24"/>
                <w:szCs w:val="24"/>
                <w:lang w:eastAsia="pl-PL"/>
              </w:rPr>
              <w:t>ę</w:t>
            </w:r>
            <w:r w:rsidRPr="00771EC3">
              <w:rPr>
                <w:rFonts w:ascii="Times New Roman" w:hAnsi="Times New Roman"/>
                <w:sz w:val="24"/>
                <w:szCs w:val="24"/>
                <w:lang w:eastAsia="pl-PL"/>
              </w:rPr>
              <w:t>cie przedmiotowe</w:t>
            </w:r>
          </w:p>
          <w:p w14:paraId="5024D640" w14:textId="77777777" w:rsidR="00A0436B" w:rsidRPr="00771EC3" w:rsidRDefault="00A0436B" w:rsidP="00A043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771EC3">
              <w:rPr>
                <w:rFonts w:ascii="Times New Roman" w:hAnsi="Times New Roman"/>
                <w:sz w:val="24"/>
                <w:szCs w:val="24"/>
                <w:lang w:eastAsia="pl-PL"/>
              </w:rPr>
              <w:t>i podmiotowe; system rejestracyjny dzienników i czasopism;</w:t>
            </w:r>
          </w:p>
          <w:p w14:paraId="303C3D67" w14:textId="77777777" w:rsidR="00A0436B" w:rsidRPr="00771EC3" w:rsidRDefault="00A0436B" w:rsidP="00A043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771EC3">
              <w:rPr>
                <w:rFonts w:ascii="Times New Roman" w:hAnsi="Times New Roman"/>
                <w:sz w:val="24"/>
                <w:szCs w:val="24"/>
                <w:lang w:eastAsia="pl-PL"/>
              </w:rPr>
              <w:t>prasa a Internet</w:t>
            </w:r>
          </w:p>
          <w:p w14:paraId="120C5E54" w14:textId="77777777" w:rsidR="00A0436B" w:rsidRPr="00771EC3" w:rsidRDefault="00A0436B" w:rsidP="00A043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771EC3">
              <w:rPr>
                <w:rFonts w:ascii="Times New Roman" w:hAnsi="Times New Roman"/>
                <w:sz w:val="24"/>
                <w:szCs w:val="24"/>
                <w:lang w:eastAsia="pl-PL"/>
              </w:rPr>
              <w:t>– prawo do informacji: dziennikarskie prawo do informacji</w:t>
            </w:r>
          </w:p>
          <w:p w14:paraId="7F8B820C" w14:textId="77777777" w:rsidR="00A0436B" w:rsidRPr="00771EC3" w:rsidRDefault="00A0436B" w:rsidP="00A043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771EC3">
              <w:rPr>
                <w:rFonts w:ascii="Times New Roman" w:hAnsi="Times New Roman"/>
                <w:sz w:val="24"/>
                <w:szCs w:val="24"/>
                <w:lang w:eastAsia="pl-PL"/>
              </w:rPr>
              <w:t>i prawo do informacji powszechnej</w:t>
            </w:r>
          </w:p>
          <w:p w14:paraId="2608F5C8" w14:textId="77777777" w:rsidR="00A0436B" w:rsidRPr="00771EC3" w:rsidRDefault="00A0436B" w:rsidP="00A043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771EC3">
              <w:rPr>
                <w:rFonts w:ascii="Times New Roman" w:hAnsi="Times New Roman"/>
                <w:sz w:val="24"/>
                <w:szCs w:val="24"/>
                <w:lang w:eastAsia="pl-PL"/>
              </w:rPr>
              <w:t>– prawa i obowi</w:t>
            </w:r>
            <w:r>
              <w:rPr>
                <w:rFonts w:ascii="Times New Roman" w:hAnsi="Times New Roman"/>
                <w:sz w:val="24"/>
                <w:szCs w:val="24"/>
                <w:lang w:eastAsia="pl-PL"/>
              </w:rPr>
              <w:t>ą</w:t>
            </w:r>
            <w:r w:rsidRPr="00771EC3">
              <w:rPr>
                <w:rFonts w:ascii="Times New Roman" w:hAnsi="Times New Roman"/>
                <w:sz w:val="24"/>
                <w:szCs w:val="24"/>
                <w:lang w:eastAsia="pl-PL"/>
              </w:rPr>
              <w:t>zki dziennikarza; tajemnica dziennikarska</w:t>
            </w:r>
          </w:p>
          <w:p w14:paraId="40C9B107" w14:textId="77777777" w:rsidR="00A0436B" w:rsidRPr="00771EC3" w:rsidRDefault="00A0436B" w:rsidP="00A043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771EC3">
              <w:rPr>
                <w:rFonts w:ascii="Times New Roman" w:hAnsi="Times New Roman"/>
                <w:sz w:val="24"/>
                <w:szCs w:val="24"/>
                <w:lang w:eastAsia="pl-PL"/>
              </w:rPr>
              <w:t>– prawo do krytyki</w:t>
            </w:r>
          </w:p>
          <w:p w14:paraId="14993C4D" w14:textId="77777777" w:rsidR="00A0436B" w:rsidRPr="00771EC3" w:rsidRDefault="00A0436B" w:rsidP="00A043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771EC3">
              <w:rPr>
                <w:rFonts w:ascii="Times New Roman" w:hAnsi="Times New Roman"/>
                <w:sz w:val="24"/>
                <w:szCs w:val="24"/>
                <w:lang w:eastAsia="pl-PL"/>
              </w:rPr>
              <w:t>– sprostowania i odpowiedzi</w:t>
            </w:r>
          </w:p>
          <w:p w14:paraId="5818B7FA" w14:textId="55AB18E2" w:rsidR="00A0436B" w:rsidRPr="00B169DF" w:rsidRDefault="00A0436B" w:rsidP="00A0436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771EC3">
              <w:rPr>
                <w:rFonts w:ascii="Times New Roman" w:hAnsi="Times New Roman"/>
                <w:sz w:val="24"/>
                <w:szCs w:val="24"/>
                <w:lang w:eastAsia="pl-PL"/>
              </w:rPr>
              <w:t>– odpowiedzialno</w:t>
            </w:r>
            <w:r>
              <w:rPr>
                <w:rFonts w:ascii="Times New Roman" w:hAnsi="Times New Roman"/>
                <w:sz w:val="24"/>
                <w:szCs w:val="24"/>
                <w:lang w:eastAsia="pl-PL"/>
              </w:rPr>
              <w:t>ść</w:t>
            </w:r>
            <w:r w:rsidRPr="00771EC3">
              <w:rPr>
                <w:rFonts w:ascii="Times New Roman" w:hAnsi="Times New Roman"/>
                <w:sz w:val="24"/>
                <w:szCs w:val="24"/>
                <w:lang w:eastAsia="pl-PL"/>
              </w:rPr>
              <w:t xml:space="preserve"> za publikacje prasowe; odpowiedzialno</w:t>
            </w:r>
            <w:r>
              <w:rPr>
                <w:rFonts w:ascii="Times New Roman" w:hAnsi="Times New Roman"/>
                <w:sz w:val="24"/>
                <w:szCs w:val="24"/>
                <w:lang w:eastAsia="pl-PL"/>
              </w:rPr>
              <w:t xml:space="preserve">ść </w:t>
            </w:r>
            <w:r w:rsidRPr="00771EC3">
              <w:rPr>
                <w:rFonts w:ascii="Times New Roman" w:hAnsi="Times New Roman"/>
                <w:sz w:val="24"/>
                <w:szCs w:val="24"/>
                <w:lang w:eastAsia="pl-PL"/>
              </w:rPr>
              <w:t>karna, cywilna; odpowiedzialno</w:t>
            </w:r>
            <w:r>
              <w:rPr>
                <w:rFonts w:ascii="Times New Roman" w:hAnsi="Times New Roman"/>
                <w:sz w:val="24"/>
                <w:szCs w:val="24"/>
                <w:lang w:eastAsia="pl-PL"/>
              </w:rPr>
              <w:t>ść</w:t>
            </w:r>
            <w:r w:rsidRPr="00771EC3">
              <w:rPr>
                <w:rFonts w:ascii="Times New Roman" w:hAnsi="Times New Roman"/>
                <w:sz w:val="24"/>
                <w:szCs w:val="24"/>
                <w:lang w:eastAsia="pl-PL"/>
              </w:rPr>
              <w:t xml:space="preserve"> „pozaprasowa”</w:t>
            </w:r>
          </w:p>
        </w:tc>
      </w:tr>
    </w:tbl>
    <w:p w14:paraId="6AF79FB9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8B774D8" w14:textId="77777777" w:rsidR="0085747A" w:rsidRPr="00D563A1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  <w:highlight w:val="yellow"/>
        </w:rPr>
      </w:pPr>
      <w:r w:rsidRPr="00D563A1">
        <w:rPr>
          <w:rFonts w:ascii="Corbel" w:hAnsi="Corbel"/>
          <w:sz w:val="24"/>
          <w:szCs w:val="24"/>
          <w:highlight w:val="yellow"/>
        </w:rPr>
        <w:t>Problematyka ćwiczeń, konwersator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Pr="00D563A1">
        <w:rPr>
          <w:rFonts w:ascii="Corbel" w:hAnsi="Corbel"/>
          <w:sz w:val="24"/>
          <w:szCs w:val="24"/>
          <w:highlight w:val="yellow"/>
        </w:rPr>
        <w:t>, laborator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="009F4610" w:rsidRPr="00D563A1">
        <w:rPr>
          <w:rFonts w:ascii="Corbel" w:hAnsi="Corbel"/>
          <w:sz w:val="24"/>
          <w:szCs w:val="24"/>
          <w:highlight w:val="yellow"/>
        </w:rPr>
        <w:t xml:space="preserve">, </w:t>
      </w:r>
      <w:r w:rsidRPr="00D563A1">
        <w:rPr>
          <w:rFonts w:ascii="Corbel" w:hAnsi="Corbel"/>
          <w:sz w:val="24"/>
          <w:szCs w:val="24"/>
          <w:highlight w:val="yellow"/>
        </w:rPr>
        <w:t xml:space="preserve">zajęć praktycznych </w:t>
      </w:r>
    </w:p>
    <w:p w14:paraId="710A4707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50F0E11A" w14:textId="77777777" w:rsidTr="00923D7D">
        <w:tc>
          <w:tcPr>
            <w:tcW w:w="9639" w:type="dxa"/>
          </w:tcPr>
          <w:p w14:paraId="3253B91A" w14:textId="77777777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306B5B2F" w14:textId="77777777" w:rsidTr="00923D7D">
        <w:tc>
          <w:tcPr>
            <w:tcW w:w="9639" w:type="dxa"/>
          </w:tcPr>
          <w:p w14:paraId="43F8874D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0C1DBED6" w14:textId="77777777" w:rsidTr="00923D7D">
        <w:tc>
          <w:tcPr>
            <w:tcW w:w="9639" w:type="dxa"/>
          </w:tcPr>
          <w:p w14:paraId="2195D51F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5B030BD5" w14:textId="77777777" w:rsidTr="00923D7D">
        <w:tc>
          <w:tcPr>
            <w:tcW w:w="9639" w:type="dxa"/>
          </w:tcPr>
          <w:p w14:paraId="6C2ED089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1EE9D228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B3011F7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4E2DE481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1A41668" w14:textId="77777777"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  <w:r w:rsidR="00923D7D" w:rsidRPr="00B169DF">
        <w:rPr>
          <w:rFonts w:ascii="Corbel" w:hAnsi="Corbel"/>
          <w:sz w:val="20"/>
          <w:szCs w:val="20"/>
        </w:rPr>
        <w:t xml:space="preserve"> </w:t>
      </w:r>
    </w:p>
    <w:p w14:paraId="1EFC830D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: </w:t>
      </w:r>
      <w:r w:rsidRPr="00866A6D">
        <w:rPr>
          <w:rFonts w:ascii="Corbel" w:hAnsi="Corbel"/>
          <w:b w:val="0"/>
          <w:i/>
          <w:smallCaps w:val="0"/>
          <w:sz w:val="20"/>
          <w:szCs w:val="20"/>
          <w:u w:val="single"/>
        </w:rPr>
        <w:t>wykład</w:t>
      </w:r>
      <w:r w:rsidR="0085747A" w:rsidRPr="00866A6D">
        <w:rPr>
          <w:rFonts w:ascii="Corbel" w:hAnsi="Corbel"/>
          <w:b w:val="0"/>
          <w:i/>
          <w:smallCaps w:val="0"/>
          <w:sz w:val="20"/>
          <w:szCs w:val="20"/>
          <w:u w:val="single"/>
        </w:rPr>
        <w:t xml:space="preserve"> problemowy</w:t>
      </w:r>
      <w:r w:rsidR="00923D7D" w:rsidRPr="00866A6D">
        <w:rPr>
          <w:rFonts w:ascii="Corbel" w:hAnsi="Corbel"/>
          <w:b w:val="0"/>
          <w:i/>
          <w:smallCaps w:val="0"/>
          <w:sz w:val="20"/>
          <w:szCs w:val="20"/>
          <w:u w:val="single"/>
        </w:rPr>
        <w:t xml:space="preserve">, </w:t>
      </w:r>
      <w:r w:rsidR="0085747A" w:rsidRPr="00866A6D">
        <w:rPr>
          <w:rFonts w:ascii="Corbel" w:hAnsi="Corbel"/>
          <w:b w:val="0"/>
          <w:i/>
          <w:smallCaps w:val="0"/>
          <w:sz w:val="20"/>
          <w:szCs w:val="20"/>
          <w:u w:val="single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583C5972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1E404E72" w14:textId="77777777" w:rsidR="0085747A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240E31B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F95620A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0DEF472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45498F2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C7C6C74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C5997B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lastRenderedPageBreak/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141F7319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58F518A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3637CB3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169DF" w14:paraId="41D19892" w14:textId="77777777" w:rsidTr="00C05F44">
        <w:tc>
          <w:tcPr>
            <w:tcW w:w="1985" w:type="dxa"/>
            <w:vAlign w:val="center"/>
          </w:tcPr>
          <w:p w14:paraId="157CAE2B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6B325447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4D80B87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6F3EE486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AD1E882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B169DF" w14:paraId="6794E66F" w14:textId="77777777" w:rsidTr="00C05F44">
        <w:tc>
          <w:tcPr>
            <w:tcW w:w="1985" w:type="dxa"/>
          </w:tcPr>
          <w:p w14:paraId="3F2C767C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 xml:space="preserve">ek_ 01 </w:t>
            </w:r>
          </w:p>
          <w:p w14:paraId="20D6EE9C" w14:textId="56E001D4" w:rsidR="00866A6D" w:rsidRPr="00B169DF" w:rsidRDefault="00866A6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528" w:type="dxa"/>
          </w:tcPr>
          <w:p w14:paraId="708C9AC7" w14:textId="508F1338" w:rsidR="0085747A" w:rsidRPr="00866A6D" w:rsidRDefault="00866A6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6A6D">
              <w:rPr>
                <w:rFonts w:ascii="Corbel" w:hAnsi="Corbel"/>
                <w:b w:val="0"/>
                <w:smallCaps w:val="0"/>
                <w:szCs w:val="24"/>
              </w:rPr>
              <w:t>Obserwacja w trakcie zajęć, pytania kontrolne w trakcie wykładu</w:t>
            </w:r>
            <w:r w:rsidR="002F2B83">
              <w:rPr>
                <w:rFonts w:ascii="Corbel" w:hAnsi="Corbel"/>
                <w:b w:val="0"/>
                <w:smallCaps w:val="0"/>
                <w:szCs w:val="24"/>
              </w:rPr>
              <w:t>, pisemne kolokwium zaliczeniowe</w:t>
            </w:r>
          </w:p>
        </w:tc>
        <w:tc>
          <w:tcPr>
            <w:tcW w:w="2126" w:type="dxa"/>
          </w:tcPr>
          <w:p w14:paraId="5D1AC8C4" w14:textId="2AB2677E" w:rsidR="0085747A" w:rsidRPr="00B169DF" w:rsidRDefault="00866A6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85747A" w:rsidRPr="00B169DF" w14:paraId="2388083F" w14:textId="77777777" w:rsidTr="00C05F44">
        <w:tc>
          <w:tcPr>
            <w:tcW w:w="1985" w:type="dxa"/>
          </w:tcPr>
          <w:p w14:paraId="56592B5B" w14:textId="6AB2F555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  <w:tc>
          <w:tcPr>
            <w:tcW w:w="5528" w:type="dxa"/>
          </w:tcPr>
          <w:p w14:paraId="35E125A4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  <w:tc>
          <w:tcPr>
            <w:tcW w:w="2126" w:type="dxa"/>
          </w:tcPr>
          <w:p w14:paraId="196DC76B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</w:tr>
    </w:tbl>
    <w:p w14:paraId="34B13174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CC2FD72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2F81AAC6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309959C9" w14:textId="77777777" w:rsidTr="00923D7D">
        <w:tc>
          <w:tcPr>
            <w:tcW w:w="9670" w:type="dxa"/>
          </w:tcPr>
          <w:p w14:paraId="1C8135CA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3F94147" w14:textId="1BE13A3D" w:rsidR="00923D7D" w:rsidRPr="00B169DF" w:rsidRDefault="00866A6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6A6D">
              <w:rPr>
                <w:rFonts w:ascii="Corbel" w:hAnsi="Corbel"/>
                <w:b w:val="0"/>
                <w:smallCaps w:val="0"/>
                <w:szCs w:val="24"/>
              </w:rPr>
              <w:t>Zaliczenie przedmiotu będzie dokonane na podstawie obecności na wykładzie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(jedna nieobecność nieusprawiedliwiona dopuszczalna)</w:t>
            </w:r>
            <w:r w:rsidRPr="00866A6D">
              <w:rPr>
                <w:rFonts w:ascii="Corbel" w:hAnsi="Corbel"/>
                <w:b w:val="0"/>
                <w:smallCaps w:val="0"/>
                <w:szCs w:val="24"/>
              </w:rPr>
              <w:t>, także na podstawie aktywności na zajęciach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oraz końcowego kolokwium zaliczeniowego</w:t>
            </w:r>
          </w:p>
          <w:p w14:paraId="2C4A11CB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061640F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EC758D7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0A7F56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0402A5C6" w14:textId="77777777" w:rsidTr="003E1941">
        <w:tc>
          <w:tcPr>
            <w:tcW w:w="4962" w:type="dxa"/>
            <w:vAlign w:val="center"/>
          </w:tcPr>
          <w:p w14:paraId="267EBE0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74CAFD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6AD4F68E" w14:textId="77777777" w:rsidTr="00923D7D">
        <w:tc>
          <w:tcPr>
            <w:tcW w:w="4962" w:type="dxa"/>
          </w:tcPr>
          <w:p w14:paraId="749E4829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74345AD" w14:textId="0AAF9D66" w:rsidR="0085747A" w:rsidRPr="00B169DF" w:rsidRDefault="00866A6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6D3711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C61DC5" w:rsidRPr="00B169DF" w14:paraId="654D8B81" w14:textId="77777777" w:rsidTr="00923D7D">
        <w:tc>
          <w:tcPr>
            <w:tcW w:w="4962" w:type="dxa"/>
          </w:tcPr>
          <w:p w14:paraId="07039768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FD420F6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8014F56" w14:textId="5FB2A3B8" w:rsidR="00C61DC5" w:rsidRPr="00B169DF" w:rsidRDefault="00866A6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B169DF" w14:paraId="7F057C18" w14:textId="77777777" w:rsidTr="00923D7D">
        <w:tc>
          <w:tcPr>
            <w:tcW w:w="4962" w:type="dxa"/>
          </w:tcPr>
          <w:p w14:paraId="6AEDB80A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3CBA5237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52F0E81D" w14:textId="0F19CEF9" w:rsidR="00C61DC5" w:rsidRPr="00B169DF" w:rsidRDefault="006D371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85747A" w:rsidRPr="00B169DF" w14:paraId="41E1B402" w14:textId="77777777" w:rsidTr="00923D7D">
        <w:tc>
          <w:tcPr>
            <w:tcW w:w="4962" w:type="dxa"/>
          </w:tcPr>
          <w:p w14:paraId="1076A393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26E05CF" w14:textId="045449EC" w:rsidR="0085747A" w:rsidRPr="00B169DF" w:rsidRDefault="00866A6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6D3711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85747A" w:rsidRPr="00B169DF" w14:paraId="3028168B" w14:textId="77777777" w:rsidTr="00923D7D">
        <w:tc>
          <w:tcPr>
            <w:tcW w:w="4962" w:type="dxa"/>
          </w:tcPr>
          <w:p w14:paraId="0AC39A74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D0912EF" w14:textId="37C6CD78" w:rsidR="0085747A" w:rsidRPr="00B169DF" w:rsidRDefault="006D371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</w:tbl>
    <w:p w14:paraId="0CF5A36C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68B204E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632168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10058127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65DF6A43" w14:textId="77777777" w:rsidTr="0071620A">
        <w:trPr>
          <w:trHeight w:val="397"/>
        </w:trPr>
        <w:tc>
          <w:tcPr>
            <w:tcW w:w="3544" w:type="dxa"/>
          </w:tcPr>
          <w:p w14:paraId="3E387E00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8468EC2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14:paraId="036C7E19" w14:textId="77777777" w:rsidTr="0071620A">
        <w:trPr>
          <w:trHeight w:val="397"/>
        </w:trPr>
        <w:tc>
          <w:tcPr>
            <w:tcW w:w="3544" w:type="dxa"/>
          </w:tcPr>
          <w:p w14:paraId="46FC789C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EABE491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742E3C60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CCF3107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2398A0A7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01"/>
      </w:tblGrid>
      <w:tr w:rsidR="00866A6D" w:rsidRPr="009C54AE" w14:paraId="607CC97E" w14:textId="77777777" w:rsidTr="00866A6D">
        <w:trPr>
          <w:trHeight w:val="397"/>
        </w:trPr>
        <w:tc>
          <w:tcPr>
            <w:tcW w:w="8301" w:type="dxa"/>
          </w:tcPr>
          <w:p w14:paraId="3FE599D1" w14:textId="77777777" w:rsidR="00866A6D" w:rsidRPr="009546CE" w:rsidRDefault="00866A6D" w:rsidP="00431D22">
            <w:pPr>
              <w:spacing w:after="0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9546CE">
              <w:rPr>
                <w:rFonts w:ascii="Times New Roman" w:hAnsi="Times New Roman"/>
                <w:sz w:val="24"/>
                <w:szCs w:val="24"/>
                <w:u w:val="single"/>
              </w:rPr>
              <w:t>Literatura podstawowa:</w:t>
            </w:r>
          </w:p>
          <w:p w14:paraId="664AACD5" w14:textId="77777777" w:rsidR="00866A6D" w:rsidRPr="009546CE" w:rsidRDefault="00866A6D" w:rsidP="00866A6D">
            <w:pPr>
              <w:pStyle w:val="Akapitzlist"/>
              <w:numPr>
                <w:ilvl w:val="0"/>
                <w:numId w:val="4"/>
              </w:numPr>
              <w:tabs>
                <w:tab w:val="left" w:pos="709"/>
              </w:tabs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pl-PL"/>
              </w:rPr>
            </w:pPr>
            <w:r w:rsidRPr="009546CE">
              <w:rPr>
                <w:rFonts w:ascii="Times New Roman" w:hAnsi="Times New Roman"/>
                <w:sz w:val="24"/>
                <w:szCs w:val="24"/>
              </w:rPr>
              <w:t xml:space="preserve">Ustawa z dnia 4 lutego 1994 r. o prawie autorskim i prawach pokrewnych </w:t>
            </w:r>
          </w:p>
          <w:p w14:paraId="59D55346" w14:textId="77777777" w:rsidR="00866A6D" w:rsidRPr="009546CE" w:rsidRDefault="00866A6D" w:rsidP="00866A6D">
            <w:pPr>
              <w:pStyle w:val="Akapitzlist"/>
              <w:numPr>
                <w:ilvl w:val="0"/>
                <w:numId w:val="4"/>
              </w:numPr>
              <w:tabs>
                <w:tab w:val="left" w:pos="709"/>
              </w:tabs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pl-PL"/>
              </w:rPr>
            </w:pPr>
            <w:r w:rsidRPr="009546CE">
              <w:rPr>
                <w:rFonts w:ascii="Times New Roman" w:hAnsi="Times New Roman"/>
                <w:sz w:val="24"/>
                <w:szCs w:val="24"/>
              </w:rPr>
              <w:t>Ustawa z dnia 26 stycznia 1984 r. Prawo prasowe</w:t>
            </w:r>
          </w:p>
          <w:p w14:paraId="67E893D9" w14:textId="77777777" w:rsidR="00866A6D" w:rsidRPr="009C54AE" w:rsidRDefault="00866A6D" w:rsidP="00431D2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66A6D" w:rsidRPr="009546CE" w14:paraId="1096B5E9" w14:textId="77777777" w:rsidTr="00866A6D">
        <w:trPr>
          <w:trHeight w:val="397"/>
        </w:trPr>
        <w:tc>
          <w:tcPr>
            <w:tcW w:w="8301" w:type="dxa"/>
          </w:tcPr>
          <w:p w14:paraId="2E4AC290" w14:textId="77777777" w:rsidR="00866A6D" w:rsidRDefault="00866A6D" w:rsidP="00431D2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95A3D">
              <w:rPr>
                <w:rFonts w:ascii="Times New Roman" w:hAnsi="Times New Roman"/>
                <w:sz w:val="24"/>
                <w:szCs w:val="24"/>
              </w:rPr>
              <w:lastRenderedPageBreak/>
              <w:t>Literatura uzupełniająca:</w:t>
            </w:r>
          </w:p>
          <w:p w14:paraId="14F00DC1" w14:textId="024024ED" w:rsidR="00866A6D" w:rsidRPr="00795A3D" w:rsidRDefault="00866A6D" w:rsidP="00431D2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J. Olszewski, E. Małecka, </w:t>
            </w:r>
            <w:r w:rsidRPr="00866A6D">
              <w:rPr>
                <w:rFonts w:ascii="Times New Roman" w:hAnsi="Times New Roman"/>
                <w:i/>
                <w:iCs/>
                <w:sz w:val="24"/>
                <w:szCs w:val="24"/>
              </w:rPr>
              <w:t>Współczesne wyzwania prawa własności intelektualnej</w:t>
            </w:r>
            <w:r>
              <w:rPr>
                <w:rFonts w:ascii="Times New Roman" w:hAnsi="Times New Roman"/>
                <w:sz w:val="24"/>
                <w:szCs w:val="24"/>
              </w:rPr>
              <w:t>, Wyd. UR, Rzeszów 2016</w:t>
            </w:r>
            <w:r w:rsidR="00917E2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0516D559" w14:textId="77777777" w:rsidR="00866A6D" w:rsidRPr="009546CE" w:rsidRDefault="00866A6D" w:rsidP="00431D2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95A3D">
              <w:rPr>
                <w:rFonts w:ascii="Times New Roman" w:hAnsi="Times New Roman"/>
                <w:sz w:val="24"/>
                <w:szCs w:val="24"/>
              </w:rPr>
              <w:t xml:space="preserve">A. Adamczak,, M. du Vall (red.) </w:t>
            </w:r>
            <w:r w:rsidRPr="009546CE">
              <w:rPr>
                <w:rFonts w:ascii="Times New Roman" w:hAnsi="Times New Roman"/>
                <w:i/>
                <w:sz w:val="24"/>
                <w:szCs w:val="24"/>
              </w:rPr>
              <w:t>Ochrona własności intelektualnej</w:t>
            </w:r>
            <w:r w:rsidRPr="009546CE">
              <w:rPr>
                <w:rFonts w:ascii="Times New Roman" w:hAnsi="Times New Roman"/>
                <w:sz w:val="24"/>
                <w:szCs w:val="24"/>
              </w:rPr>
              <w:t>, Warszawa 2012</w:t>
            </w:r>
          </w:p>
          <w:p w14:paraId="5803724D" w14:textId="71D55204" w:rsidR="00866A6D" w:rsidRPr="009546CE" w:rsidRDefault="00866A6D" w:rsidP="00431D2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546CE">
              <w:rPr>
                <w:rFonts w:ascii="Times New Roman" w:hAnsi="Times New Roman"/>
                <w:sz w:val="24"/>
                <w:szCs w:val="24"/>
              </w:rPr>
              <w:t xml:space="preserve">R. Golat </w:t>
            </w:r>
            <w:r w:rsidRPr="009546CE">
              <w:rPr>
                <w:rFonts w:ascii="Times New Roman" w:hAnsi="Times New Roman"/>
                <w:i/>
                <w:sz w:val="24"/>
                <w:szCs w:val="24"/>
              </w:rPr>
              <w:t>Prawo autorskie i prawa pokrewne</w:t>
            </w:r>
            <w:r w:rsidRPr="009546CE">
              <w:rPr>
                <w:rFonts w:ascii="Times New Roman" w:hAnsi="Times New Roman"/>
                <w:sz w:val="24"/>
                <w:szCs w:val="24"/>
              </w:rPr>
              <w:t>, Wydawnictwo C.H. Beck, Warszawa 2011</w:t>
            </w:r>
            <w:r w:rsidR="00917E2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5E6D9851" w14:textId="77777777" w:rsidR="00917E24" w:rsidRDefault="00866A6D" w:rsidP="00431D2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546CE">
              <w:rPr>
                <w:rFonts w:ascii="Times New Roman" w:hAnsi="Times New Roman"/>
                <w:bCs/>
                <w:sz w:val="24"/>
                <w:szCs w:val="24"/>
              </w:rPr>
              <w:t xml:space="preserve">Barta J., Markiewicz R., </w:t>
            </w:r>
            <w:r w:rsidRPr="009546CE">
              <w:rPr>
                <w:rFonts w:ascii="Times New Roman" w:hAnsi="Times New Roman"/>
                <w:bCs/>
                <w:i/>
                <w:sz w:val="24"/>
                <w:szCs w:val="24"/>
              </w:rPr>
              <w:t>Prawo autorskie</w:t>
            </w:r>
            <w:r w:rsidRPr="009546CE">
              <w:rPr>
                <w:rFonts w:ascii="Times New Roman" w:hAnsi="Times New Roman"/>
                <w:bCs/>
                <w:sz w:val="24"/>
                <w:szCs w:val="24"/>
              </w:rPr>
              <w:t>, Warszawa 2008</w:t>
            </w:r>
            <w:r w:rsidR="00917E24"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14:paraId="45509978" w14:textId="2D793830" w:rsidR="00866A6D" w:rsidRPr="009546CE" w:rsidRDefault="00866A6D" w:rsidP="00431D2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546CE">
              <w:rPr>
                <w:rFonts w:ascii="Times New Roman" w:hAnsi="Times New Roman"/>
                <w:sz w:val="24"/>
                <w:szCs w:val="24"/>
                <w:lang w:eastAsia="pl-PL"/>
              </w:rPr>
              <w:t xml:space="preserve">E. Nowinska, </w:t>
            </w:r>
            <w:r w:rsidRPr="009546CE">
              <w:rPr>
                <w:rFonts w:ascii="Times New Roman" w:hAnsi="Times New Roman"/>
                <w:i/>
                <w:iCs/>
                <w:sz w:val="24"/>
                <w:szCs w:val="24"/>
                <w:lang w:eastAsia="pl-PL"/>
              </w:rPr>
              <w:t>Wolność</w:t>
            </w:r>
            <w:r w:rsidRPr="009546CE">
              <w:rPr>
                <w:rFonts w:ascii="Times New Roman" w:hAnsi="Times New Roman"/>
                <w:sz w:val="24"/>
                <w:szCs w:val="24"/>
                <w:lang w:eastAsia="pl-PL"/>
              </w:rPr>
              <w:t xml:space="preserve"> </w:t>
            </w:r>
            <w:r w:rsidRPr="009546CE">
              <w:rPr>
                <w:rFonts w:ascii="Times New Roman" w:hAnsi="Times New Roman"/>
                <w:i/>
                <w:iCs/>
                <w:sz w:val="24"/>
                <w:szCs w:val="24"/>
                <w:lang w:eastAsia="pl-PL"/>
              </w:rPr>
              <w:t>wypowiedzi prasowej</w:t>
            </w:r>
            <w:r w:rsidRPr="009546CE">
              <w:rPr>
                <w:rFonts w:ascii="Times New Roman" w:hAnsi="Times New Roman"/>
                <w:sz w:val="24"/>
                <w:szCs w:val="24"/>
                <w:lang w:eastAsia="pl-PL"/>
              </w:rPr>
              <w:t xml:space="preserve">, Warszawa 2008 J. Sobczak. </w:t>
            </w:r>
            <w:r w:rsidRPr="009546CE">
              <w:rPr>
                <w:rFonts w:ascii="Times New Roman" w:hAnsi="Times New Roman"/>
                <w:i/>
                <w:iCs/>
                <w:sz w:val="24"/>
                <w:szCs w:val="24"/>
                <w:lang w:eastAsia="pl-PL"/>
              </w:rPr>
              <w:t>Prawo prasowe. Komentarz</w:t>
            </w:r>
            <w:r w:rsidRPr="009546CE">
              <w:rPr>
                <w:rFonts w:ascii="Times New Roman" w:hAnsi="Times New Roman"/>
                <w:sz w:val="24"/>
                <w:szCs w:val="24"/>
                <w:lang w:eastAsia="pl-PL"/>
              </w:rPr>
              <w:t>, Warszawa 2008</w:t>
            </w:r>
            <w:r w:rsidR="00917E24">
              <w:rPr>
                <w:rFonts w:ascii="Times New Roman" w:hAnsi="Times New Roman"/>
                <w:sz w:val="24"/>
                <w:szCs w:val="24"/>
                <w:lang w:eastAsia="pl-PL"/>
              </w:rPr>
              <w:t>;</w:t>
            </w:r>
          </w:p>
          <w:p w14:paraId="401C5DEC" w14:textId="77777777" w:rsidR="00866A6D" w:rsidRPr="009546CE" w:rsidRDefault="00866A6D" w:rsidP="00431D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lang w:eastAsia="pl-PL"/>
              </w:rPr>
            </w:pPr>
            <w:r w:rsidRPr="009546CE">
              <w:rPr>
                <w:rFonts w:ascii="Times New Roman" w:hAnsi="Times New Roman"/>
                <w:sz w:val="24"/>
                <w:szCs w:val="24"/>
                <w:lang w:eastAsia="pl-PL"/>
              </w:rPr>
              <w:t xml:space="preserve">M. Poźniak-Niedzielska, J. Szczotka M. Mozgawa, </w:t>
            </w:r>
            <w:r w:rsidRPr="009546CE">
              <w:rPr>
                <w:rFonts w:ascii="Times New Roman" w:hAnsi="Times New Roman"/>
                <w:i/>
                <w:iCs/>
                <w:sz w:val="24"/>
                <w:szCs w:val="24"/>
                <w:lang w:eastAsia="pl-PL"/>
              </w:rPr>
              <w:t>Prawo</w:t>
            </w:r>
          </w:p>
          <w:p w14:paraId="1B4BEB99" w14:textId="1E6D5E55" w:rsidR="00866A6D" w:rsidRPr="009546CE" w:rsidRDefault="00866A6D" w:rsidP="00431D2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546CE">
              <w:rPr>
                <w:rFonts w:ascii="Times New Roman" w:hAnsi="Times New Roman"/>
                <w:i/>
                <w:iCs/>
                <w:sz w:val="24"/>
                <w:szCs w:val="24"/>
                <w:lang w:eastAsia="pl-PL"/>
              </w:rPr>
              <w:t>autorskie i prawa pokrewne</w:t>
            </w:r>
            <w:r w:rsidRPr="009546CE">
              <w:rPr>
                <w:rFonts w:ascii="Times New Roman" w:hAnsi="Times New Roman"/>
                <w:sz w:val="24"/>
                <w:szCs w:val="24"/>
                <w:lang w:eastAsia="pl-PL"/>
              </w:rPr>
              <w:t>, Bydgoszcz 2007</w:t>
            </w:r>
            <w:r w:rsidR="00917E24">
              <w:rPr>
                <w:rFonts w:ascii="Times New Roman" w:hAnsi="Times New Roman"/>
                <w:sz w:val="24"/>
                <w:szCs w:val="24"/>
                <w:lang w:eastAsia="pl-PL"/>
              </w:rPr>
              <w:t>;</w:t>
            </w:r>
          </w:p>
          <w:p w14:paraId="4A99FD49" w14:textId="77777777" w:rsidR="00866A6D" w:rsidRPr="009546CE" w:rsidRDefault="00866A6D" w:rsidP="00431D22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i/>
                <w:smallCaps w:val="0"/>
                <w:color w:val="000000"/>
                <w:szCs w:val="24"/>
              </w:rPr>
            </w:pPr>
            <w:r w:rsidRPr="009546CE">
              <w:rPr>
                <w:b w:val="0"/>
                <w:bCs/>
                <w:smallCaps w:val="0"/>
                <w:szCs w:val="24"/>
                <w:lang w:eastAsia="pl-PL"/>
              </w:rPr>
              <w:t xml:space="preserve">J. Barta, R. Markiewicz, A. Matlak, </w:t>
            </w:r>
            <w:r w:rsidRPr="009546CE">
              <w:rPr>
                <w:b w:val="0"/>
                <w:bCs/>
                <w:i/>
                <w:iCs/>
                <w:smallCaps w:val="0"/>
                <w:szCs w:val="24"/>
                <w:lang w:eastAsia="pl-PL"/>
              </w:rPr>
              <w:t>Prawo mediów</w:t>
            </w:r>
            <w:r w:rsidRPr="009546CE">
              <w:rPr>
                <w:b w:val="0"/>
                <w:bCs/>
                <w:smallCaps w:val="0"/>
                <w:szCs w:val="24"/>
                <w:lang w:eastAsia="pl-PL"/>
              </w:rPr>
              <w:t>, Warszawa 2005.</w:t>
            </w:r>
          </w:p>
        </w:tc>
      </w:tr>
    </w:tbl>
    <w:p w14:paraId="1034A820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F228633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A8343AA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3930E7" w14:textId="77777777" w:rsidR="00FC3275" w:rsidRDefault="00FC3275" w:rsidP="00C16ABF">
      <w:pPr>
        <w:spacing w:after="0" w:line="240" w:lineRule="auto"/>
      </w:pPr>
      <w:r>
        <w:separator/>
      </w:r>
    </w:p>
  </w:endnote>
  <w:endnote w:type="continuationSeparator" w:id="0">
    <w:p w14:paraId="33032E9E" w14:textId="77777777" w:rsidR="00FC3275" w:rsidRDefault="00FC3275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2E3D7B" w14:textId="77777777" w:rsidR="00FC3275" w:rsidRDefault="00FC3275" w:rsidP="00C16ABF">
      <w:pPr>
        <w:spacing w:after="0" w:line="240" w:lineRule="auto"/>
      </w:pPr>
      <w:r>
        <w:separator/>
      </w:r>
    </w:p>
  </w:footnote>
  <w:footnote w:type="continuationSeparator" w:id="0">
    <w:p w14:paraId="59D15F5D" w14:textId="77777777" w:rsidR="00FC3275" w:rsidRDefault="00FC3275" w:rsidP="00C16ABF">
      <w:pPr>
        <w:spacing w:after="0" w:line="240" w:lineRule="auto"/>
      </w:pPr>
      <w:r>
        <w:continuationSeparator/>
      </w:r>
    </w:p>
  </w:footnote>
  <w:footnote w:id="1">
    <w:p w14:paraId="6E5D6CD6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1F4F4A"/>
    <w:multiLevelType w:val="hybridMultilevel"/>
    <w:tmpl w:val="5CBE7324"/>
    <w:lvl w:ilvl="0" w:tplc="803CEC92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B796FBE"/>
    <w:multiLevelType w:val="hybridMultilevel"/>
    <w:tmpl w:val="DAE892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DC02879"/>
    <w:multiLevelType w:val="hybridMultilevel"/>
    <w:tmpl w:val="FCECA0E6"/>
    <w:lvl w:ilvl="0" w:tplc="0415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21AC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97D51"/>
    <w:rsid w:val="000A296F"/>
    <w:rsid w:val="000A2A28"/>
    <w:rsid w:val="000A3CDF"/>
    <w:rsid w:val="000B192D"/>
    <w:rsid w:val="000B28EE"/>
    <w:rsid w:val="000B3E37"/>
    <w:rsid w:val="000D04B0"/>
    <w:rsid w:val="000E32BC"/>
    <w:rsid w:val="000F1C57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A7A5C"/>
    <w:rsid w:val="002B4D55"/>
    <w:rsid w:val="002B5EA0"/>
    <w:rsid w:val="002B6119"/>
    <w:rsid w:val="002C1F06"/>
    <w:rsid w:val="002D3375"/>
    <w:rsid w:val="002D73D4"/>
    <w:rsid w:val="002F02A3"/>
    <w:rsid w:val="002F2B8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91980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573A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155B"/>
    <w:rsid w:val="004F55A3"/>
    <w:rsid w:val="0050496F"/>
    <w:rsid w:val="00511744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3711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66A6D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17E24"/>
    <w:rsid w:val="00923D7D"/>
    <w:rsid w:val="009508DF"/>
    <w:rsid w:val="00950DAC"/>
    <w:rsid w:val="00954A07"/>
    <w:rsid w:val="00963B11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0436B"/>
    <w:rsid w:val="00A155EE"/>
    <w:rsid w:val="00A2245B"/>
    <w:rsid w:val="00A30110"/>
    <w:rsid w:val="00A334D4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B2001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36E0"/>
    <w:rsid w:val="00B1435F"/>
    <w:rsid w:val="00B169DF"/>
    <w:rsid w:val="00B26129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A5A1D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563A1"/>
    <w:rsid w:val="00D608D1"/>
    <w:rsid w:val="00D74119"/>
    <w:rsid w:val="00D8075B"/>
    <w:rsid w:val="00D8678B"/>
    <w:rsid w:val="00DA2114"/>
    <w:rsid w:val="00DE09C0"/>
    <w:rsid w:val="00DE4046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63E5E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1A26"/>
    <w:rsid w:val="00F7066B"/>
    <w:rsid w:val="00F83B28"/>
    <w:rsid w:val="00F974DA"/>
    <w:rsid w:val="00FA46E5"/>
    <w:rsid w:val="00FB7DBA"/>
    <w:rsid w:val="00FC1C25"/>
    <w:rsid w:val="00FC327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2D718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4C17FC-6D42-4553-8BD2-4D7232CCA1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47</TotalTime>
  <Pages>1</Pages>
  <Words>1101</Words>
  <Characters>6607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16</cp:revision>
  <cp:lastPrinted>2019-02-06T12:12:00Z</cp:lastPrinted>
  <dcterms:created xsi:type="dcterms:W3CDTF">2023-10-02T12:20:00Z</dcterms:created>
  <dcterms:modified xsi:type="dcterms:W3CDTF">2025-03-07T13:38:00Z</dcterms:modified>
</cp:coreProperties>
</file>